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837" w:dyaOrig="860">
          <v:rect xmlns:o="urn:schemas-microsoft-com:office:office" xmlns:v="urn:schemas-microsoft-com:vml" id="rectole0000000000" style="width:41.850000pt;height:4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2660"/>
        <w:gridCol w:w="1768"/>
        <w:gridCol w:w="642"/>
        <w:gridCol w:w="2976"/>
        <w:gridCol w:w="567"/>
        <w:gridCol w:w="851"/>
        <w:gridCol w:w="425"/>
      </w:tblGrid>
      <w:tr>
        <w:trPr>
          <w:trHeight w:val="140" w:hRule="auto"/>
          <w:jc w:val="left"/>
        </w:trPr>
        <w:tc>
          <w:tcPr>
            <w:tcW w:w="44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ГОРОДСКОГО ОКРУГА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  КЫТШЛ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  ЮК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НСА</w:t>
            </w:r>
          </w:p>
          <w:p>
            <w:pPr>
              <w:keepNext w:val="true"/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4" w:hRule="auto"/>
          <w:jc w:val="left"/>
          <w:cantSplit w:val="1"/>
        </w:trPr>
        <w:tc>
          <w:tcPr>
            <w:tcW w:w="988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ПОСТАНОВЛЕНИЕ</w:t>
            </w:r>
          </w:p>
          <w:p>
            <w:pPr>
              <w:keepNext w:val="true"/>
              <w:widowControl w:val="fals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ШУ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М</w:t>
            </w:r>
          </w:p>
        </w:tc>
      </w:tr>
      <w:tr>
        <w:trPr>
          <w:trHeight w:val="337" w:hRule="auto"/>
          <w:jc w:val="left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2013 г.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2612</w:t>
            </w:r>
          </w:p>
        </w:tc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г.Ухта,  Республика Коми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изменений в долгосрочную целевую программу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2013 - 2015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утвержденную постановлением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03 октября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2304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4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постановлением руководителя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28.10.2008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2258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Порядка принятия решений о разработке долгосрочных целевых программ, их формирования, утверждения, реализации, а также проведения оценки эффективности их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ПОСТАНОВЛЯЕТ:</w:t>
      </w:r>
    </w:p>
    <w:p>
      <w:pPr>
        <w:spacing w:before="0" w:after="6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Внести изменения в долгосрочную целевую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2013 - 2015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утвержденную постановлением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03 октября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2304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- Программа), следующего содержания:</w:t>
      </w:r>
    </w:p>
    <w:p>
      <w:pPr>
        <w:tabs>
          <w:tab w:val="left" w:pos="90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Объемы и источники финансирования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паспорта Программы изложить в следующей редакции: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</w:p>
    <w:tbl>
      <w:tblPr/>
      <w:tblGrid>
        <w:gridCol w:w="2802"/>
        <w:gridCol w:w="7052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и источники финансирования программы</w:t>
            </w:r>
          </w:p>
        </w:tc>
        <w:tc>
          <w:tcPr>
            <w:tcW w:w="7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средств, направляемых на реализацию программы: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72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977 339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 по годам: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- 27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406 173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965 428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руб.,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19 605 738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</w:tbl>
    <w:p>
      <w:pPr>
        <w:spacing w:before="0" w:after="6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2.6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и проведение спортивно-массовых мероприятий 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согласно календарного плана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657"/>
        <w:gridCol w:w="2371"/>
        <w:gridCol w:w="1155"/>
        <w:gridCol w:w="1094"/>
        <w:gridCol w:w="1094"/>
        <w:gridCol w:w="1095"/>
        <w:gridCol w:w="1094"/>
        <w:gridCol w:w="1459"/>
      </w:tblGrid>
      <w:tr>
        <w:trPr>
          <w:trHeight w:val="236" w:hRule="auto"/>
          <w:jc w:val="left"/>
        </w:trPr>
        <w:tc>
          <w:tcPr>
            <w:tcW w:w="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44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10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48" w:hRule="auto"/>
          <w:jc w:val="left"/>
        </w:trPr>
        <w:tc>
          <w:tcPr>
            <w:tcW w:w="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5" w:hRule="auto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79" w:hRule="auto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2.6.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 и проведение спортивно-массовых мероприятий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согласно календарного плана,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том числе на погашение кредиторской задолженности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2 906 134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3 366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3 284 228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3 284 228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9 474 590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3 366</w:t>
            </w:r>
          </w:p>
        </w:tc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2.27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Приобретение тренажеров, спортивного инвентаря и оборудования для учреждений физической культуры и спорта 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Ухта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708"/>
        <w:gridCol w:w="3000"/>
        <w:gridCol w:w="960"/>
        <w:gridCol w:w="900"/>
        <w:gridCol w:w="900"/>
        <w:gridCol w:w="900"/>
        <w:gridCol w:w="1080"/>
        <w:gridCol w:w="1440"/>
      </w:tblGrid>
      <w:tr>
        <w:trPr>
          <w:trHeight w:val="1" w:hRule="atLeast"/>
          <w:jc w:val="left"/>
        </w:trPr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0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36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2.27.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Приобретение тренажеров, спортивного инвентаря и оборудования для учреждений физической культуры и спорта МОГО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255 000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855 000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2.29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Оказание содействия участию спортсменов в соревнованиях, проводимых в России и за ее пределами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708"/>
        <w:gridCol w:w="2280"/>
        <w:gridCol w:w="1140"/>
        <w:gridCol w:w="1100"/>
        <w:gridCol w:w="1100"/>
        <w:gridCol w:w="1100"/>
        <w:gridCol w:w="1020"/>
        <w:gridCol w:w="1400"/>
      </w:tblGrid>
      <w:tr>
        <w:trPr>
          <w:trHeight w:val="1" w:hRule="atLeast"/>
          <w:jc w:val="left"/>
        </w:trPr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2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44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1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2.29.</w:t>
            </w: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Оказание содействия участию спортсменов в соревнованиях, проводимых в России и за ее пределами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1 644 610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1 130 610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1 130 610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3 905 830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700" w:leader="none"/>
          <w:tab w:val="left" w:pos="900" w:leader="none"/>
        </w:tabs>
        <w:spacing w:before="60" w:after="20" w:line="240"/>
        <w:ind w:right="0" w:left="0" w:firstLine="90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2.30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и проведение учебно-тренировочных сборов:</w:t>
      </w:r>
    </w:p>
    <w:p>
      <w:pPr>
        <w:spacing w:before="0" w:after="20" w:line="240"/>
        <w:ind w:right="0" w:left="0" w:firstLine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летних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подготовке к соревнованиям республиканского, всероссийского и международного масштаба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648"/>
        <w:gridCol w:w="3060"/>
        <w:gridCol w:w="960"/>
        <w:gridCol w:w="900"/>
        <w:gridCol w:w="900"/>
        <w:gridCol w:w="1080"/>
        <w:gridCol w:w="960"/>
        <w:gridCol w:w="1440"/>
      </w:tblGrid>
      <w:tr>
        <w:trPr>
          <w:trHeight w:val="1" w:hRule="atLeast"/>
          <w:jc w:val="left"/>
        </w:trPr>
        <w:tc>
          <w:tcPr>
            <w:tcW w:w="6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0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38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2.30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 и проведение учебно-тренировочных сборов: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летних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подготовке к соревнованиям республиканского, всероссийского и международного масштаба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610 000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100 000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800 000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800 000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800 000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800 000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2 210 000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1 700 000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Позицию 2.31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Обеспечение участия спортсменов 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спортивных мероприятиях, проводимых в Республике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708"/>
        <w:gridCol w:w="2640"/>
        <w:gridCol w:w="1040"/>
        <w:gridCol w:w="1080"/>
        <w:gridCol w:w="1080"/>
        <w:gridCol w:w="1080"/>
        <w:gridCol w:w="900"/>
        <w:gridCol w:w="1440"/>
      </w:tblGrid>
      <w:tr>
        <w:trPr>
          <w:trHeight w:val="1" w:hRule="atLeast"/>
          <w:jc w:val="left"/>
        </w:trPr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428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2.31.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Обеспечение участия спортсменов МОГО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спортивных мероприятиях, проводимых в Республике Коми, в том числе на оплату кредиторской задолженности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2 286 020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10 800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1 375 220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1 375 220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5 036 460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10 800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2.37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Укрепление материально-технической базы спортивной направленности для организации работы с детьми группы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708"/>
        <w:gridCol w:w="3180"/>
        <w:gridCol w:w="960"/>
        <w:gridCol w:w="900"/>
        <w:gridCol w:w="900"/>
        <w:gridCol w:w="900"/>
        <w:gridCol w:w="900"/>
        <w:gridCol w:w="1440"/>
      </w:tblGrid>
      <w:tr>
        <w:trPr>
          <w:trHeight w:val="1" w:hRule="atLeast"/>
          <w:jc w:val="left"/>
        </w:trPr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1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36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2.37.</w:t>
            </w:r>
          </w:p>
        </w:tc>
        <w:tc>
          <w:tcPr>
            <w:tcW w:w="3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Укрепление материально-технической базы спортивной направленности для организации работы с детьми группы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1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200 000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200 000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200 000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600 000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708"/>
        <w:gridCol w:w="1500"/>
        <w:gridCol w:w="1140"/>
        <w:gridCol w:w="1260"/>
        <w:gridCol w:w="1260"/>
        <w:gridCol w:w="1200"/>
        <w:gridCol w:w="1500"/>
        <w:gridCol w:w="1400"/>
      </w:tblGrid>
      <w:tr>
        <w:trPr>
          <w:trHeight w:val="1" w:hRule="atLeast"/>
          <w:jc w:val="left"/>
        </w:trPr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5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4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15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5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1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13 604 054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15 179 878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12 879 878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41 663 810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60" w:after="0" w:line="240"/>
        <w:ind w:right="0" w:left="0" w:firstLine="9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по программе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таблицы раздела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</w:p>
    <w:tbl>
      <w:tblPr/>
      <w:tblGrid>
        <w:gridCol w:w="708"/>
        <w:gridCol w:w="1500"/>
        <w:gridCol w:w="1140"/>
        <w:gridCol w:w="1260"/>
        <w:gridCol w:w="1200"/>
        <w:gridCol w:w="1140"/>
        <w:gridCol w:w="1620"/>
        <w:gridCol w:w="1440"/>
      </w:tblGrid>
      <w:tr>
        <w:trPr>
          <w:trHeight w:val="1" w:hRule="atLeast"/>
          <w:jc w:val="left"/>
        </w:trPr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 программных мероприятий</w:t>
            </w:r>
          </w:p>
        </w:tc>
        <w:tc>
          <w:tcPr>
            <w:tcW w:w="4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Объемы финансирования рублях</w:t>
            </w: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 основных мероприятий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 по программе, в том числе: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1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27 406 173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25 965 428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19 605 738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72 977 339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1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27 346 173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25 905 428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19 545 738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72 797 339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69" w:hRule="auto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1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60 000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60 000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60 000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180 000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12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6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разделе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Обоснование потребностей в необходимых ресурсах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»:</w:t>
      </w:r>
    </w:p>
    <w:p>
      <w:pPr>
        <w:spacing w:before="0" w:after="6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абзаце 1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«72 963 173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рубля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заменить словами: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«72 977 339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12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абзаце 4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«41 649 644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рубля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заменить словами: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«41 663 810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руководителя администрации</w:t>
        <w:tab/>
        <w:tab/>
        <w:tab/>
        <w:tab/>
        <w:tab/>
        <w:tab/>
        <w:t xml:space="preserve">    Н.М. Сорока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